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E" w:rsidRDefault="00B77117">
      <w:pPr>
        <w:spacing w:line="600" w:lineRule="exact"/>
        <w:jc w:val="center"/>
        <w:rPr>
          <w:rFonts w:ascii="黑体" w:eastAsia="黑体" w:hAnsi="黑体"/>
          <w:b/>
          <w:bCs/>
          <w:sz w:val="32"/>
          <w:lang w:eastAsia="zh-CN"/>
        </w:rPr>
      </w:pPr>
      <w:r>
        <w:rPr>
          <w:rFonts w:ascii="黑体" w:eastAsia="黑体" w:hAnsi="黑体"/>
          <w:b/>
          <w:bCs/>
          <w:noProof/>
          <w:sz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-901576</wp:posOffset>
            </wp:positionH>
            <wp:positionV relativeFrom="paragraph">
              <wp:posOffset>-633540</wp:posOffset>
            </wp:positionV>
            <wp:extent cx="7565390" cy="10752455"/>
            <wp:effectExtent l="0" t="0" r="0" b="0"/>
            <wp:wrapNone/>
            <wp:docPr id="2" name="图片 2" descr="红头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红头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97E" w:rsidRDefault="0085097E">
      <w:pPr>
        <w:spacing w:line="600" w:lineRule="exact"/>
        <w:jc w:val="center"/>
        <w:rPr>
          <w:rFonts w:ascii="黑体" w:eastAsia="黑体" w:hAnsi="黑体"/>
          <w:b/>
          <w:bCs/>
          <w:sz w:val="32"/>
          <w:lang w:eastAsia="zh-CN"/>
        </w:rPr>
      </w:pPr>
    </w:p>
    <w:p w:rsidR="0085097E" w:rsidRDefault="0085097E">
      <w:pPr>
        <w:spacing w:line="600" w:lineRule="exact"/>
        <w:jc w:val="center"/>
        <w:rPr>
          <w:rFonts w:ascii="黑体" w:eastAsia="黑体" w:hAnsi="黑体"/>
          <w:b/>
          <w:bCs/>
          <w:sz w:val="32"/>
          <w:lang w:eastAsia="zh-CN"/>
        </w:rPr>
      </w:pPr>
    </w:p>
    <w:p w:rsidR="0085097E" w:rsidRDefault="0085097E">
      <w:pPr>
        <w:spacing w:line="600" w:lineRule="exact"/>
        <w:jc w:val="center"/>
        <w:rPr>
          <w:rFonts w:ascii="黑体" w:eastAsia="黑体" w:hAnsi="黑体"/>
          <w:b/>
          <w:bCs/>
          <w:sz w:val="32"/>
          <w:lang w:eastAsia="zh-CN"/>
        </w:rPr>
      </w:pPr>
    </w:p>
    <w:p w:rsidR="0085097E" w:rsidRDefault="001F7EBE">
      <w:pPr>
        <w:jc w:val="center"/>
        <w:rPr>
          <w:rFonts w:ascii="仿宋_GB2312" w:eastAsia="仿宋_GB2312" w:hAnsi="仿宋_GB2312"/>
          <w:sz w:val="28"/>
          <w:szCs w:val="28"/>
          <w:lang w:eastAsia="zh-CN"/>
        </w:rPr>
      </w:pPr>
      <w:proofErr w:type="gramStart"/>
      <w:r>
        <w:rPr>
          <w:rFonts w:ascii="仿宋_GB2312" w:eastAsia="仿宋_GB2312" w:hAnsi="仿宋_GB2312" w:hint="eastAsia"/>
          <w:sz w:val="28"/>
          <w:szCs w:val="28"/>
          <w:lang w:eastAsia="zh-CN"/>
        </w:rPr>
        <w:t>西团发</w:t>
      </w:r>
      <w:proofErr w:type="gramEnd"/>
      <w:r>
        <w:rPr>
          <w:rFonts w:ascii="仿宋_GB2312" w:eastAsia="仿宋_GB2312" w:hAnsi="仿宋_GB2312" w:hint="eastAsia"/>
          <w:sz w:val="28"/>
          <w:szCs w:val="28"/>
          <w:lang w:eastAsia="zh-CN"/>
        </w:rPr>
        <w:t>〔201</w:t>
      </w:r>
      <w:r w:rsidR="00650703">
        <w:rPr>
          <w:rFonts w:ascii="仿宋_GB2312" w:eastAsia="仿宋_GB2312" w:hAnsi="仿宋_GB2312"/>
          <w:sz w:val="28"/>
          <w:szCs w:val="28"/>
          <w:lang w:eastAsia="zh-CN"/>
        </w:rPr>
        <w:t>8</w:t>
      </w:r>
      <w:r>
        <w:rPr>
          <w:rFonts w:ascii="仿宋_GB2312" w:eastAsia="仿宋_GB2312" w:hAnsi="仿宋_GB2312" w:hint="eastAsia"/>
          <w:sz w:val="28"/>
          <w:szCs w:val="28"/>
          <w:lang w:eastAsia="zh-CN"/>
        </w:rPr>
        <w:t>〕</w:t>
      </w:r>
      <w:r w:rsidR="00F05D2D">
        <w:rPr>
          <w:rFonts w:ascii="仿宋_GB2312" w:eastAsia="仿宋_GB2312" w:hAnsi="仿宋_GB2312" w:hint="eastAsia"/>
          <w:sz w:val="28"/>
          <w:szCs w:val="28"/>
          <w:lang w:eastAsia="zh-CN"/>
        </w:rPr>
        <w:t>14</w:t>
      </w:r>
      <w:r>
        <w:rPr>
          <w:rFonts w:ascii="仿宋_GB2312" w:eastAsia="仿宋_GB2312" w:hAnsi="仿宋_GB2312" w:hint="eastAsia"/>
          <w:sz w:val="28"/>
          <w:szCs w:val="28"/>
          <w:lang w:eastAsia="zh-CN"/>
        </w:rPr>
        <w:t>号</w:t>
      </w:r>
    </w:p>
    <w:p w:rsidR="0085097E" w:rsidRDefault="0085097E">
      <w:pPr>
        <w:spacing w:line="600" w:lineRule="exact"/>
        <w:rPr>
          <w:rFonts w:ascii="黑体" w:eastAsia="黑体" w:hAnsi="黑体"/>
          <w:b/>
          <w:bCs/>
          <w:sz w:val="32"/>
          <w:lang w:eastAsia="zh-CN"/>
        </w:rPr>
      </w:pPr>
    </w:p>
    <w:p w:rsidR="0085097E" w:rsidRPr="00160B5F" w:rsidRDefault="001F7EBE" w:rsidP="00160B5F">
      <w:pPr>
        <w:rPr>
          <w:rFonts w:ascii="仿宋_GB2312" w:eastAsia="仿宋_GB2312" w:hAnsi="仿宋_GB2312" w:cs="仿宋_GB2312"/>
          <w:b/>
          <w:bCs/>
          <w:color w:val="000000"/>
          <w:kern w:val="2"/>
          <w:sz w:val="32"/>
          <w:szCs w:val="32"/>
          <w:u w:color="000000"/>
          <w:lang w:val="zh-TW" w:eastAsia="zh-TW"/>
        </w:rPr>
      </w:pPr>
      <w:bookmarkStart w:id="0" w:name="_GoBack"/>
      <w:bookmarkEnd w:id="0"/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附件</w:t>
      </w:r>
      <w:r w:rsidR="00D35A99"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：</w:t>
      </w:r>
    </w:p>
    <w:p w:rsidR="0085097E" w:rsidRDefault="0085097E">
      <w:pPr>
        <w:pStyle w:val="A6"/>
        <w:spacing w:line="420" w:lineRule="exact"/>
      </w:pPr>
    </w:p>
    <w:p w:rsidR="0085097E" w:rsidRDefault="001F7EBE">
      <w:pPr>
        <w:pStyle w:val="A6"/>
        <w:spacing w:line="420" w:lineRule="exact"/>
        <w:jc w:val="center"/>
      </w:pP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8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年暑期</w:t>
      </w:r>
      <w:r>
        <w:rPr>
          <w:b/>
          <w:bCs/>
          <w:sz w:val="32"/>
          <w:szCs w:val="32"/>
        </w:rPr>
        <w:t>“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三下乡</w:t>
      </w:r>
      <w:r>
        <w:rPr>
          <w:b/>
          <w:bCs/>
          <w:sz w:val="32"/>
          <w:szCs w:val="32"/>
        </w:rPr>
        <w:t>”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社会实践返乡小分队各学院名额分配表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br/>
      </w:r>
    </w:p>
    <w:tbl>
      <w:tblPr>
        <w:tblStyle w:val="a5"/>
        <w:tblpPr w:leftFromText="180" w:rightFromText="180" w:vertAnchor="text" w:horzAnchor="page" w:tblpX="1519" w:tblpY="132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610"/>
        <w:gridCol w:w="4885"/>
        <w:gridCol w:w="3544"/>
      </w:tblGrid>
      <w:tr w:rsidR="00563BFD" w:rsidTr="00563BFD">
        <w:trPr>
          <w:trHeight w:val="316"/>
        </w:trPr>
        <w:tc>
          <w:tcPr>
            <w:tcW w:w="610" w:type="dxa"/>
            <w:vAlign w:val="center"/>
          </w:tcPr>
          <w:p w:rsidR="00563BFD" w:rsidRDefault="00563BFD">
            <w:pPr>
              <w:widowControl/>
              <w:textAlignment w:val="center"/>
              <w:rPr>
                <w:lang w:val="zh-TW" w:eastAsia="zh-TW"/>
              </w:rPr>
            </w:pP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学  院</w:t>
            </w:r>
          </w:p>
        </w:tc>
        <w:tc>
          <w:tcPr>
            <w:tcW w:w="3544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小分队名额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马克思主义学院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5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政治与公共管理学院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4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3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经济管理学院</w:t>
            </w:r>
          </w:p>
        </w:tc>
        <w:tc>
          <w:tcPr>
            <w:tcW w:w="3544" w:type="dxa"/>
            <w:vAlign w:val="center"/>
          </w:tcPr>
          <w:p w:rsidR="00563BFD" w:rsidRDefault="009D3EB3" w:rsidP="00247F8A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hint="eastAsia"/>
                <w:lang w:val="zh-TW" w:eastAsia="zh-CN"/>
              </w:rPr>
              <w:t>1</w:t>
            </w:r>
            <w:r w:rsidR="00247F8A">
              <w:rPr>
                <w:lang w:val="zh-TW" w:eastAsia="zh-TW"/>
              </w:rPr>
              <w:t>1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4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法学院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 w:rsidRPr="00611B40">
              <w:rPr>
                <w:rFonts w:hint="eastAsia"/>
                <w:lang w:val="zh-TW" w:eastAsia="zh-CN"/>
              </w:rPr>
              <w:t>3</w:t>
            </w:r>
          </w:p>
        </w:tc>
      </w:tr>
      <w:tr w:rsidR="00563BFD" w:rsidTr="00563BFD">
        <w:trPr>
          <w:trHeight w:val="316"/>
        </w:trPr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5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文化与社会发展学院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 w:rsidRPr="00611B40">
              <w:rPr>
                <w:rFonts w:hint="eastAsia"/>
                <w:lang w:val="zh-TW" w:eastAsia="zh-CN"/>
              </w:rPr>
              <w:t>4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6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教育学部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3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7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心理学部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4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8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体育学院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5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9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文学院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10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10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外国语学院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11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11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新闻传媒学院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5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12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音乐学院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5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13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美术学院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6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14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历史文化学院</w:t>
            </w: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 民族学院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6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15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数学与统计学院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8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16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物理科学与技术学院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6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17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电子信息工程学院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5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18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化学化工学院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8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19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生命科学学院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5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20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地理科学学院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6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21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材料与能源学部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4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22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资源环境学院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7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23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计算机与信息科学学院</w:t>
            </w: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 软件学院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13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24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工程技术学院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11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25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生物技术学院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3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26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纺织服装学院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4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27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食品科学学院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6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28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园艺园林学院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8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lastRenderedPageBreak/>
              <w:t>29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农学与生物科技学院</w:t>
            </w:r>
          </w:p>
        </w:tc>
        <w:tc>
          <w:tcPr>
            <w:tcW w:w="3544" w:type="dxa"/>
            <w:vAlign w:val="center"/>
          </w:tcPr>
          <w:p w:rsidR="00563BFD" w:rsidRDefault="00247F8A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lang w:val="zh-TW" w:eastAsia="zh-CN"/>
              </w:rPr>
              <w:t>6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30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植物保护学院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4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31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动物科技学院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4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32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 中医药学院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5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33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zh-TW" w:eastAsia="zh-CN"/>
              </w:rPr>
              <w:t>西塔学院</w:t>
            </w:r>
          </w:p>
        </w:tc>
        <w:tc>
          <w:tcPr>
            <w:tcW w:w="3544" w:type="dxa"/>
            <w:vAlign w:val="center"/>
          </w:tcPr>
          <w:p w:rsidR="00563BFD" w:rsidRDefault="009D3EB3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3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 w:rsidP="00F958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3</w:t>
            </w:r>
            <w:r w:rsidR="00F95870">
              <w:rPr>
                <w:rFonts w:ascii="宋体" w:eastAsia="宋体" w:hAnsi="宋体" w:cs="宋体"/>
                <w:color w:val="000000"/>
                <w:lang w:eastAsia="zh-CN"/>
              </w:rPr>
              <w:t>4</w:t>
            </w: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含弘学院</w:t>
            </w:r>
            <w:proofErr w:type="gramEnd"/>
          </w:p>
        </w:tc>
        <w:tc>
          <w:tcPr>
            <w:tcW w:w="3544" w:type="dxa"/>
            <w:vAlign w:val="center"/>
          </w:tcPr>
          <w:p w:rsidR="00563BFD" w:rsidRPr="00611B40" w:rsidRDefault="00611B40" w:rsidP="00611B40">
            <w:pPr>
              <w:widowControl/>
              <w:jc w:val="center"/>
              <w:textAlignment w:val="center"/>
              <w:rPr>
                <w:lang w:val="zh-TW" w:eastAsia="zh-CN"/>
              </w:rPr>
            </w:pPr>
            <w:r w:rsidRPr="00611B40">
              <w:rPr>
                <w:rFonts w:hint="eastAsia"/>
                <w:lang w:val="zh-TW" w:eastAsia="zh-CN"/>
              </w:rPr>
              <w:t>1</w:t>
            </w:r>
          </w:p>
        </w:tc>
      </w:tr>
      <w:tr w:rsidR="00563BFD" w:rsidTr="00563BFD">
        <w:tc>
          <w:tcPr>
            <w:tcW w:w="610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lang w:val="zh-TW" w:eastAsia="zh-TW"/>
              </w:rPr>
            </w:pPr>
          </w:p>
        </w:tc>
        <w:tc>
          <w:tcPr>
            <w:tcW w:w="4885" w:type="dxa"/>
            <w:vAlign w:val="center"/>
          </w:tcPr>
          <w:p w:rsidR="00563BFD" w:rsidRDefault="00563B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总计</w:t>
            </w:r>
          </w:p>
        </w:tc>
        <w:tc>
          <w:tcPr>
            <w:tcW w:w="3544" w:type="dxa"/>
            <w:vAlign w:val="center"/>
          </w:tcPr>
          <w:p w:rsidR="00563BFD" w:rsidRDefault="00563BFD" w:rsidP="00611B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200</w:t>
            </w:r>
          </w:p>
        </w:tc>
      </w:tr>
    </w:tbl>
    <w:p w:rsidR="0085097E" w:rsidRDefault="0085097E">
      <w:pPr>
        <w:pStyle w:val="A6"/>
      </w:pPr>
    </w:p>
    <w:p w:rsidR="0085097E" w:rsidRPr="004C3074" w:rsidRDefault="003B3FE1">
      <w:pPr>
        <w:pStyle w:val="A6"/>
        <w:spacing w:line="20" w:lineRule="atLeas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t>注</w:t>
      </w:r>
      <w:r>
        <w:rPr>
          <w:rFonts w:hint="eastAsia"/>
        </w:rPr>
        <w:t>：</w:t>
      </w:r>
      <w:r>
        <w:t>各学院小分队名额分配依据各学院人数比例而定</w:t>
      </w:r>
      <w:r>
        <w:rPr>
          <w:rFonts w:hint="eastAsia"/>
        </w:rPr>
        <w:t>。</w:t>
      </w:r>
      <w:r w:rsidR="001F7EBE">
        <w:br/>
      </w:r>
      <w:r w:rsidR="001F7EBE">
        <w:br/>
      </w:r>
      <w:r w:rsidR="001F7EBE">
        <w:br/>
      </w:r>
      <w:r w:rsidR="001F7EBE">
        <w:br/>
      </w:r>
      <w:r w:rsidR="001F7EB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 w:rsidR="00D35A9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 w:rsidR="001F7EB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85097E" w:rsidRDefault="0085097E">
      <w:pPr>
        <w:pStyle w:val="A6"/>
        <w:spacing w:line="420" w:lineRule="exact"/>
      </w:pPr>
    </w:p>
    <w:p w:rsidR="0085097E" w:rsidRDefault="001F7EBE">
      <w:pPr>
        <w:pStyle w:val="1"/>
        <w:widowControl/>
        <w:ind w:firstLine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社会调研参考选题</w:t>
      </w:r>
    </w:p>
    <w:p w:rsidR="0085097E" w:rsidRDefault="0085097E">
      <w:pPr>
        <w:spacing w:line="360" w:lineRule="auto"/>
        <w:rPr>
          <w:b/>
          <w:lang w:eastAsia="zh-CN"/>
        </w:rPr>
      </w:pP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一、经济状况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1.乡村振兴战略背景下农民工返乡意愿及现状调研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2.乡村振兴战略背景下农民增收渠道及有效性调研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3.乡村振兴战略背景下大学生下乡创新创业调研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4.新时代创新农村集体经济有效实现形式调研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5.新型职业农民培养路径调研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6.乡村地区产业扶贫的特色模式与路径调研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7.“互联网+农业”背景下农村电商发展现状调研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8.乡村地区现代特色农业发展调研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9.新时代农村家庭消费行为调研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10.“三权分置”背景下农村土地流转与经营方式调研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11.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农民工城市市民化现状与市民认同度调研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12.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“一带一路”视角下地区农村经济潜力开发调研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13.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乡村现代农业科技利用情况及农民满意度调研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14.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农民工创业项目发展状况与前景调研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15.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农村金融投资现状及前景调研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16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.农村休闲农业产业发展现状与前景调研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lastRenderedPageBreak/>
        <w:t>17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.乡村特色产业发展情况与前景调研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18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.乡村循环农业模式推广状况与发展问题调研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19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.乡村政府扶持小</w:t>
      </w:r>
      <w:proofErr w:type="gramStart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微企业</w:t>
      </w:r>
      <w:proofErr w:type="gramEnd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政策力度与企业认同度调研</w:t>
      </w:r>
    </w:p>
    <w:p w:rsidR="00F53630" w:rsidRPr="00F53630" w:rsidRDefault="00F53630" w:rsidP="00927276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20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.乡村互联网发展情况及前景调研</w:t>
      </w: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二、基层生活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1.城乡一体化背景下农村公共产品有效供给调研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2.当前农村人口外流现状及成因调研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3.当前农民闲暇生活方式调研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4.新时代农村养老服务体系建设调研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5.城乡地区“互联网+”健康医疗发展路径调研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6.生育政策调整背景下城乡青年生育观调研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7.乡村振兴背景下新型职业农民科技文化需求调研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8.加强和创新社会治理的多主体参与渠道及模式调研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9.乡村振兴背景下农民生活获得感、幸福感、安全感调研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10.农村留守人员关爱服务供给</w:t>
      </w:r>
      <w:proofErr w:type="gramStart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侧改革</w:t>
      </w:r>
      <w:proofErr w:type="gramEnd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11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.城市家庭老龄化与抚养情况调研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2.城市</w:t>
      </w:r>
      <w:proofErr w:type="gramStart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失独老人</w:t>
      </w:r>
      <w:proofErr w:type="gramEnd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生活状况及社会保障力度调研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13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.返乡农民工就近就业率与成因调研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14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.返乡农民工生活问题专项调研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15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.乡镇福利院建设情况及发展问题调研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16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.农村公共卫生体系建设情况调研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17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.农村卫生技术人员医疗水平调研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18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农民对现代医疗体系的认同及参与度调研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19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.城市医生对口支援农村规范化与具体作用调研</w:t>
      </w:r>
    </w:p>
    <w:p w:rsidR="00F53630" w:rsidRPr="00F53630" w:rsidRDefault="00F53630" w:rsidP="00927276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20.新农村公共服务文化体系建设情况调研</w:t>
      </w: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三、文化教育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lastRenderedPageBreak/>
        <w:t>1.新时代农民精神文化生活需求调研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2.新农村建设中的传统民俗文化开发与保护调研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3.少数民族地区文化多样化发展调研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4.精准扶贫政策导向</w:t>
      </w:r>
      <w:proofErr w:type="gramStart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下贫困</w:t>
      </w:r>
      <w:proofErr w:type="gramEnd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人口精神扶贫调研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5.乡村振兴背景下建设文明乡风的典型个案调研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6.当前城乡民居宗教信仰现状调研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7.中华优秀传统文化中的乡贤文化开发与运用调研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8.乡村振兴背景下农村师资队伍培养与建设调研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9.乡村振兴背景下乡村教育发展现状及对策调研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10.文化繁荣发展背景下农村公共文化服务现状调研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11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.当代大学生职业选择与职业发展前景调研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2.大学生就业所在地取向调研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3.大学生勤工助学意愿与状况调研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14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.农村民办教育学校发展情况调研</w:t>
      </w: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15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.某地区职业教育学校经营状况调研</w:t>
      </w: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16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.乡村教师待遇政策与现状调研</w:t>
      </w: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17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.少数民族地区教育情况调研</w:t>
      </w: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 xml:space="preserve">    1</w:t>
      </w:r>
      <w:r w:rsidRPr="00F53630">
        <w:rPr>
          <w:rFonts w:ascii="仿宋_GB2312" w:eastAsia="仿宋_GB2312" w:hAnsi="仿宋_GB2312"/>
          <w:sz w:val="28"/>
          <w:szCs w:val="20"/>
          <w:lang w:eastAsia="zh-CN"/>
        </w:rPr>
        <w:t>8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.少数民族民族语言教育情况调研</w:t>
      </w: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19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.农村留守儿童入学率及上学情况调研</w:t>
      </w: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20.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农村法律意识、常识及维</w:t>
      </w:r>
      <w:proofErr w:type="gramStart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权情况</w:t>
      </w:r>
      <w:proofErr w:type="gramEnd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调研</w:t>
      </w:r>
    </w:p>
    <w:p w:rsidR="00F53630" w:rsidRPr="00F53630" w:rsidRDefault="00F53630" w:rsidP="00927276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四、民间民俗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1.乡村地区民俗文化传承与保护调研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2.某地区非遗传</w:t>
      </w:r>
      <w:proofErr w:type="gramStart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承人才</w:t>
      </w:r>
      <w:proofErr w:type="gramEnd"/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的培养现状及对策调研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 xml:space="preserve">3.城乡地区家风家规家训的培植与开发调研 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4.农村地区民风发展变化调研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5.社会主义核心价值观融入传统乡村文化调研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lastRenderedPageBreak/>
        <w:t>6.传统节假期间民间游戏竞技活动现状调研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7.乡村地区民间社会组织发展变迁调研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8.新农村建设中乡邻关系发展变化调研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9.“孝”文化在某地区的传承与弘扬调研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10.某地区少数民族语言文字发展变迁调研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</w:t>
      </w:r>
      <w:r w:rsidRPr="00F53630">
        <w:rPr>
          <w:rFonts w:ascii="仿宋_GB2312" w:eastAsia="仿宋_GB2312" w:hAnsi="仿宋_GB2312"/>
          <w:sz w:val="28"/>
          <w:szCs w:val="20"/>
          <w:lang w:eastAsia="zh-CN"/>
        </w:rPr>
        <w:t>1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.古村落文化现存状况及开发前景调研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2.乡村文化的现状与未来发展调研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13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.民间工匠、手艺人生计与生存状况调研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14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.某地农村婚俗、丧葬的仪式与程序调研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15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.少数民族对汉族节日认同度与过节方式调研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16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.农村建筑类物质文化遗产的传承与保护调研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</w:t>
      </w:r>
      <w:r w:rsidRPr="00F53630">
        <w:rPr>
          <w:rFonts w:ascii="仿宋_GB2312" w:eastAsia="仿宋_GB2312" w:hAnsi="仿宋_GB2312"/>
          <w:sz w:val="28"/>
          <w:szCs w:val="20"/>
          <w:lang w:eastAsia="zh-CN"/>
        </w:rPr>
        <w:t>7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.乡村戏剧与民歌类非物质文化遗产的保护与传承调研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</w:t>
      </w:r>
      <w:r w:rsidRPr="00F53630">
        <w:rPr>
          <w:rFonts w:ascii="仿宋_GB2312" w:eastAsia="仿宋_GB2312" w:hAnsi="仿宋_GB2312"/>
          <w:sz w:val="28"/>
          <w:szCs w:val="20"/>
          <w:lang w:eastAsia="zh-CN"/>
        </w:rPr>
        <w:t>8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.各地少数民族节日习俗保留情况调研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19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.少数民族民间传统文化（特色）保护与发展状况调研</w:t>
      </w:r>
    </w:p>
    <w:p w:rsidR="00F53630" w:rsidRPr="00F53630" w:rsidRDefault="00F53630" w:rsidP="00927276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20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.农村文化从业者队伍人才现状调研</w:t>
      </w:r>
    </w:p>
    <w:p w:rsidR="00F53630" w:rsidRPr="00F53630" w:rsidRDefault="00F53630" w:rsidP="00F53630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五、生态旅游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1.乡村振兴背景下的乡村旅游资源开发调研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2.新时代“美丽乡村”建设的特色模式调研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3.经济新常态背景下“特色小镇”培育模式调研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4.某市乡村旅游发展现状、存在问题及对策调研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5.生态文明建设中城乡垃圾分类处理现状及对策调研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6.城乡地区“河长制”运行状况及对策调研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7.农村地区“厕所革命”进展及成效调研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8.农村家庭特色农场经营个案调研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9.当前农村生活污水处理方式及有效性调研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10.当前农业生产中农药减量化使用现状调研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lastRenderedPageBreak/>
        <w:t>11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.某河流污染与防治情况调研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12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.某河流水资源利用与保护状况调研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13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.城市某社区生态情况建设与垃圾处理状况调研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14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.乡村自然资源开发利用与保护调研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15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.旅游景点的配套设施及游客满意度调研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16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.某古城文化开放现状与前景调研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17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.古村落开放旅游对村落文化的影响调研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18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.某地区红色旅游市场发展状况调研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19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.某地区某湖泊质量现状及利用调研</w:t>
      </w:r>
    </w:p>
    <w:p w:rsidR="00F53630" w:rsidRPr="00F53630" w:rsidRDefault="00F53630" w:rsidP="00F53630">
      <w:pPr>
        <w:spacing w:line="540" w:lineRule="exact"/>
        <w:ind w:firstLineChars="200" w:firstLine="560"/>
        <w:rPr>
          <w:rFonts w:ascii="仿宋_GB2312" w:eastAsia="仿宋_GB2312" w:hAnsi="仿宋_GB2312"/>
          <w:sz w:val="28"/>
          <w:szCs w:val="20"/>
          <w:lang w:eastAsia="zh-CN"/>
        </w:rPr>
      </w:pPr>
      <w:r w:rsidRPr="00F53630">
        <w:rPr>
          <w:rFonts w:ascii="仿宋_GB2312" w:eastAsia="仿宋_GB2312" w:hAnsi="仿宋_GB2312"/>
          <w:sz w:val="28"/>
          <w:szCs w:val="20"/>
          <w:lang w:eastAsia="zh-CN"/>
        </w:rPr>
        <w:t>20</w:t>
      </w:r>
      <w:r w:rsidRPr="00F53630">
        <w:rPr>
          <w:rFonts w:ascii="仿宋_GB2312" w:eastAsia="仿宋_GB2312" w:hAnsi="仿宋_GB2312" w:hint="eastAsia"/>
          <w:sz w:val="28"/>
          <w:szCs w:val="20"/>
          <w:lang w:eastAsia="zh-CN"/>
        </w:rPr>
        <w:t>.乡村红色文化遗产的保护与开发调研</w:t>
      </w:r>
    </w:p>
    <w:p w:rsidR="0085097E" w:rsidRPr="00F53630" w:rsidRDefault="0085097E">
      <w:pPr>
        <w:rPr>
          <w:lang w:eastAsia="zh-CN"/>
        </w:rPr>
      </w:pPr>
    </w:p>
    <w:sectPr w:rsidR="0085097E" w:rsidRPr="00F53630" w:rsidSect="00B25F96">
      <w:pgSz w:w="11900" w:h="16840"/>
      <w:pgMar w:top="1134" w:right="1417" w:bottom="1134" w:left="141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D8" w:rsidRDefault="00A935D8" w:rsidP="009A789A">
      <w:r>
        <w:separator/>
      </w:r>
    </w:p>
  </w:endnote>
  <w:endnote w:type="continuationSeparator" w:id="0">
    <w:p w:rsidR="00A935D8" w:rsidRDefault="00A935D8" w:rsidP="009A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D8" w:rsidRDefault="00A935D8" w:rsidP="009A789A">
      <w:r>
        <w:separator/>
      </w:r>
    </w:p>
  </w:footnote>
  <w:footnote w:type="continuationSeparator" w:id="0">
    <w:p w:rsidR="00A935D8" w:rsidRDefault="00A935D8" w:rsidP="009A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097E"/>
    <w:rsid w:val="00060853"/>
    <w:rsid w:val="000722F9"/>
    <w:rsid w:val="000C6587"/>
    <w:rsid w:val="00160B5F"/>
    <w:rsid w:val="001A0B22"/>
    <w:rsid w:val="001F7EBE"/>
    <w:rsid w:val="00247F8A"/>
    <w:rsid w:val="003625DF"/>
    <w:rsid w:val="003642BE"/>
    <w:rsid w:val="0037113B"/>
    <w:rsid w:val="003B3FE1"/>
    <w:rsid w:val="003C3212"/>
    <w:rsid w:val="004C3074"/>
    <w:rsid w:val="004E674F"/>
    <w:rsid w:val="004F5EC0"/>
    <w:rsid w:val="005601E8"/>
    <w:rsid w:val="00563BFD"/>
    <w:rsid w:val="005C2B91"/>
    <w:rsid w:val="00601B23"/>
    <w:rsid w:val="0060215E"/>
    <w:rsid w:val="00611B40"/>
    <w:rsid w:val="00623E21"/>
    <w:rsid w:val="00650703"/>
    <w:rsid w:val="0065197E"/>
    <w:rsid w:val="006527D0"/>
    <w:rsid w:val="006945DB"/>
    <w:rsid w:val="00784CD6"/>
    <w:rsid w:val="0085097E"/>
    <w:rsid w:val="00864389"/>
    <w:rsid w:val="00927276"/>
    <w:rsid w:val="00950356"/>
    <w:rsid w:val="009721B8"/>
    <w:rsid w:val="0099287B"/>
    <w:rsid w:val="009A789A"/>
    <w:rsid w:val="009B1A4B"/>
    <w:rsid w:val="009C592F"/>
    <w:rsid w:val="009D3EB3"/>
    <w:rsid w:val="00A935D8"/>
    <w:rsid w:val="00AC2C77"/>
    <w:rsid w:val="00AD3ACC"/>
    <w:rsid w:val="00B005AA"/>
    <w:rsid w:val="00B25F96"/>
    <w:rsid w:val="00B37559"/>
    <w:rsid w:val="00B77117"/>
    <w:rsid w:val="00C107FF"/>
    <w:rsid w:val="00C33675"/>
    <w:rsid w:val="00C36295"/>
    <w:rsid w:val="00C860DA"/>
    <w:rsid w:val="00CA7AB1"/>
    <w:rsid w:val="00CB1E99"/>
    <w:rsid w:val="00CB7B7E"/>
    <w:rsid w:val="00D25C8C"/>
    <w:rsid w:val="00D31CB1"/>
    <w:rsid w:val="00D35A99"/>
    <w:rsid w:val="00D54554"/>
    <w:rsid w:val="00E362DA"/>
    <w:rsid w:val="00E80D0B"/>
    <w:rsid w:val="00E953AC"/>
    <w:rsid w:val="00F05D2D"/>
    <w:rsid w:val="00F53630"/>
    <w:rsid w:val="00F82C33"/>
    <w:rsid w:val="00F842A8"/>
    <w:rsid w:val="00F9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6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5F9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B25F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rsid w:val="00B25F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 A"/>
    <w:qFormat/>
    <w:rsid w:val="00B25F9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1">
    <w:name w:val="列出段落1"/>
    <w:qFormat/>
    <w:rsid w:val="00B25F96"/>
    <w:pPr>
      <w:widowControl w:val="0"/>
      <w:ind w:firstLine="42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MC SYSTEM</cp:lastModifiedBy>
  <cp:revision>30</cp:revision>
  <cp:lastPrinted>2016-05-06T08:57:00Z</cp:lastPrinted>
  <dcterms:created xsi:type="dcterms:W3CDTF">2018-04-27T07:14:00Z</dcterms:created>
  <dcterms:modified xsi:type="dcterms:W3CDTF">2018-05-02T11:12:00Z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